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3D" w:rsidRDefault="0023133D" w:rsidP="002313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Управление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Курской области информирует.</w:t>
      </w:r>
    </w:p>
    <w:p w:rsidR="0023133D" w:rsidRDefault="0023133D" w:rsidP="0023133D">
      <w:pPr>
        <w:ind w:firstLine="709"/>
        <w:jc w:val="both"/>
        <w:rPr>
          <w:b/>
          <w:sz w:val="28"/>
          <w:szCs w:val="28"/>
        </w:rPr>
      </w:pPr>
    </w:p>
    <w:p w:rsidR="0023133D" w:rsidRDefault="0023133D" w:rsidP="0023133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proofErr w:type="spellStart"/>
      <w:r>
        <w:rPr>
          <w:color w:val="242424"/>
          <w:sz w:val="28"/>
          <w:szCs w:val="28"/>
        </w:rPr>
        <w:t>Росреестр</w:t>
      </w:r>
      <w:proofErr w:type="spellEnd"/>
      <w:r>
        <w:rPr>
          <w:color w:val="242424"/>
          <w:sz w:val="28"/>
          <w:szCs w:val="28"/>
        </w:rPr>
        <w:t xml:space="preserve"> – одно из ведомств, которое предоставляет гражданам наибольшее количество государственных услуг. Результатом активного и плодотворного сотрудничества с МФЦ в рамках заключенного соглашения является своевременное получение государственных услуг через многофункциональные центры, действующие по принципу «одного окна».</w:t>
      </w:r>
    </w:p>
    <w:p w:rsidR="0023133D" w:rsidRDefault="0023133D" w:rsidP="0023133D">
      <w:pPr>
        <w:pStyle w:val="a4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Всего в течение 2020 года через многофункциональные центры в Управление </w:t>
      </w:r>
      <w:proofErr w:type="spellStart"/>
      <w:r>
        <w:rPr>
          <w:color w:val="242424"/>
          <w:sz w:val="28"/>
          <w:szCs w:val="28"/>
        </w:rPr>
        <w:t>Росреестра</w:t>
      </w:r>
      <w:proofErr w:type="spellEnd"/>
      <w:r>
        <w:rPr>
          <w:color w:val="242424"/>
          <w:sz w:val="28"/>
          <w:szCs w:val="28"/>
        </w:rPr>
        <w:t xml:space="preserve"> по Курской области поступило 118563 заявлений.</w:t>
      </w:r>
    </w:p>
    <w:p w:rsidR="0023133D" w:rsidRDefault="0023133D" w:rsidP="0023133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Преимущество заявителя при обращении в офисы МФЦ – это полная независимость от действий чиновника, снижение влияния человеческого фактора при получении государственных услуг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как заявитель имеет возможность запланировать свой визит заранее, самостоятельно подать </w:t>
      </w:r>
      <w:proofErr w:type="gramStart"/>
      <w:r>
        <w:rPr>
          <w:rFonts w:ascii="Times New Roman" w:hAnsi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прибегая к услугам посредников, и таким образом свести к минимуму свои временные и денежные затраты.</w:t>
      </w:r>
    </w:p>
    <w:p w:rsidR="0023133D" w:rsidRDefault="0023133D" w:rsidP="0023133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обращение в МФЦ помогает гражданам гарантированно получить необходимые услуги.</w:t>
      </w:r>
    </w:p>
    <w:p w:rsidR="0023133D" w:rsidRDefault="0023133D" w:rsidP="002313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АУ КО «МФЦ» есть во всех муниципальных образованиях Курской области. Чтобы заранее спланировать свой визит можно уточнить их адреса и графики работы на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rosreestr.gov.ru</w:t>
        </w:r>
        <w:proofErr w:type="spellEnd"/>
      </w:hyperlink>
      <w:r>
        <w:rPr>
          <w:sz w:val="28"/>
          <w:szCs w:val="28"/>
        </w:rPr>
        <w:t xml:space="preserve">  в разделе «Офисы и приемные. Предварительная запись на прием».</w:t>
      </w:r>
    </w:p>
    <w:p w:rsidR="0023133D" w:rsidRDefault="0023133D" w:rsidP="0023133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9C031E" w:rsidRDefault="009C031E" w:rsidP="0023133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9C031E" w:rsidRDefault="009C031E" w:rsidP="0023133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9C031E" w:rsidRDefault="009C031E" w:rsidP="0023133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:rsidR="009C031E" w:rsidRPr="006A0C4B" w:rsidRDefault="009C031E" w:rsidP="009C031E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  <w:r w:rsidRPr="006A0C4B">
        <w:rPr>
          <w:bCs/>
          <w:i/>
          <w:color w:val="000000"/>
          <w:sz w:val="28"/>
          <w:szCs w:val="28"/>
        </w:rPr>
        <w:t xml:space="preserve">Управление </w:t>
      </w:r>
      <w:proofErr w:type="spellStart"/>
      <w:r w:rsidRPr="006A0C4B">
        <w:rPr>
          <w:bCs/>
          <w:i/>
          <w:color w:val="000000"/>
          <w:sz w:val="28"/>
          <w:szCs w:val="28"/>
        </w:rPr>
        <w:t>Росреестра</w:t>
      </w:r>
      <w:proofErr w:type="spellEnd"/>
      <w:r w:rsidRPr="006A0C4B">
        <w:rPr>
          <w:bCs/>
          <w:i/>
          <w:color w:val="000000"/>
          <w:sz w:val="28"/>
          <w:szCs w:val="28"/>
        </w:rPr>
        <w:t xml:space="preserve"> по Курской области информирует.</w:t>
      </w:r>
    </w:p>
    <w:p w:rsidR="009C031E" w:rsidRDefault="009C031E" w:rsidP="009C031E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0"/>
          <w:szCs w:val="30"/>
        </w:rPr>
      </w:pPr>
    </w:p>
    <w:p w:rsidR="009C031E" w:rsidRPr="006A0C4B" w:rsidRDefault="009C031E" w:rsidP="009C031E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 w:rsidRPr="006A0C4B">
        <w:rPr>
          <w:bCs/>
          <w:color w:val="000000"/>
          <w:sz w:val="28"/>
          <w:szCs w:val="28"/>
        </w:rPr>
        <w:t xml:space="preserve">В сведениях Единого государственного реестра недвижимости (ЕГРН) </w:t>
      </w:r>
      <w:r w:rsidRPr="006A0C4B">
        <w:rPr>
          <w:color w:val="000000"/>
          <w:sz w:val="28"/>
          <w:szCs w:val="28"/>
        </w:rPr>
        <w:t>земельный участок имеет временный статус, если он одновременно отвечает следующим условиям:</w:t>
      </w:r>
    </w:p>
    <w:p w:rsidR="009C031E" w:rsidRPr="006A0C4B" w:rsidRDefault="009C031E" w:rsidP="009C03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0C4B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если земельный участок был образован и </w:t>
      </w:r>
      <w:r w:rsidRPr="006A0C4B">
        <w:rPr>
          <w:color w:val="000000"/>
          <w:sz w:val="28"/>
          <w:szCs w:val="28"/>
        </w:rPr>
        <w:t xml:space="preserve"> поставлен на кадастровый учет в период с 1 марта 2008 г. до 1 января 2017 г. </w:t>
      </w:r>
    </w:p>
    <w:p w:rsidR="009C031E" w:rsidRPr="006A0C4B" w:rsidRDefault="009C031E" w:rsidP="009C03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0C4B">
        <w:rPr>
          <w:color w:val="000000"/>
          <w:sz w:val="28"/>
          <w:szCs w:val="28"/>
        </w:rPr>
        <w:t>2) права на него не зарегистрированы (это правило не распространяется на участки, право на которые возникает независимо от регистрации прав на него (например,</w:t>
      </w:r>
      <w:r>
        <w:rPr>
          <w:color w:val="000000"/>
          <w:sz w:val="28"/>
          <w:szCs w:val="28"/>
        </w:rPr>
        <w:t xml:space="preserve"> в порядке наследования</w:t>
      </w:r>
      <w:r w:rsidRPr="006A0C4B">
        <w:rPr>
          <w:color w:val="000000"/>
          <w:sz w:val="28"/>
          <w:szCs w:val="28"/>
        </w:rPr>
        <w:t>).</w:t>
      </w:r>
    </w:p>
    <w:p w:rsidR="009C031E" w:rsidRPr="006A0C4B" w:rsidRDefault="009C031E" w:rsidP="009C03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0C4B">
        <w:rPr>
          <w:bCs/>
          <w:color w:val="000000"/>
          <w:sz w:val="28"/>
          <w:szCs w:val="28"/>
        </w:rPr>
        <w:t xml:space="preserve">Особенности временных земельных участков </w:t>
      </w:r>
      <w:r w:rsidRPr="006A0C4B">
        <w:rPr>
          <w:color w:val="000000"/>
          <w:sz w:val="28"/>
          <w:szCs w:val="28"/>
        </w:rPr>
        <w:t>состоят в следующем:</w:t>
      </w:r>
    </w:p>
    <w:p w:rsidR="009C031E" w:rsidRPr="006A0C4B" w:rsidRDefault="009C031E" w:rsidP="009C031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0C4B">
        <w:rPr>
          <w:rFonts w:ascii="Times New Roman" w:hAnsi="Times New Roman"/>
          <w:color w:val="000000"/>
          <w:sz w:val="28"/>
          <w:szCs w:val="28"/>
        </w:rPr>
        <w:t>из такого участка нельзя образовать новые участки;</w:t>
      </w:r>
    </w:p>
    <w:p w:rsidR="009C031E" w:rsidRPr="006A0C4B" w:rsidRDefault="009C031E" w:rsidP="009C03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0C4B">
        <w:rPr>
          <w:rFonts w:eastAsia="Arial Unicode MS"/>
          <w:color w:val="000000"/>
          <w:sz w:val="28"/>
          <w:szCs w:val="28"/>
        </w:rPr>
        <w:t></w:t>
      </w:r>
      <w:r w:rsidRPr="006A0C4B">
        <w:rPr>
          <w:rFonts w:eastAsia="SymbolMT"/>
          <w:color w:val="000000"/>
          <w:sz w:val="28"/>
          <w:szCs w:val="28"/>
        </w:rPr>
        <w:t xml:space="preserve"> </w:t>
      </w:r>
      <w:r w:rsidRPr="006A0C4B">
        <w:rPr>
          <w:color w:val="000000"/>
          <w:sz w:val="28"/>
          <w:szCs w:val="28"/>
        </w:rPr>
        <w:t>исключить его из ЕГРН в течение срока действия временного статуса можно по заявлению</w:t>
      </w:r>
      <w:r>
        <w:rPr>
          <w:color w:val="000000"/>
          <w:sz w:val="28"/>
          <w:szCs w:val="28"/>
        </w:rPr>
        <w:t xml:space="preserve"> </w:t>
      </w:r>
      <w:r w:rsidRPr="006A0C4B">
        <w:rPr>
          <w:color w:val="000000"/>
          <w:sz w:val="28"/>
          <w:szCs w:val="28"/>
        </w:rPr>
        <w:t>собственника (собственников) земельного участка (участков), в результате преобразования которого (которых) он был образован. Если преобразованный участок является</w:t>
      </w:r>
      <w:r>
        <w:rPr>
          <w:color w:val="000000"/>
          <w:sz w:val="28"/>
          <w:szCs w:val="28"/>
        </w:rPr>
        <w:t xml:space="preserve"> участком, государственная собственность на который не разграничена</w:t>
      </w:r>
      <w:r w:rsidRPr="006A0C4B">
        <w:rPr>
          <w:color w:val="000000"/>
          <w:sz w:val="28"/>
          <w:szCs w:val="28"/>
        </w:rPr>
        <w:t>, то заявление должен подать орган государственной власти или орган местного самоуправления, уполномоченный на распоряжение такими участками.</w:t>
      </w:r>
    </w:p>
    <w:p w:rsidR="009C031E" w:rsidRPr="006A0C4B" w:rsidRDefault="009C031E" w:rsidP="009C03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0C4B">
        <w:rPr>
          <w:color w:val="000000"/>
          <w:sz w:val="28"/>
          <w:szCs w:val="28"/>
        </w:rPr>
        <w:t>Чтобы изменить статус временного земельного участка на актуальный, необходимо до 1</w:t>
      </w:r>
      <w:r>
        <w:rPr>
          <w:color w:val="000000"/>
          <w:sz w:val="28"/>
          <w:szCs w:val="28"/>
        </w:rPr>
        <w:t xml:space="preserve"> марта 2022 г. зарегистрировать </w:t>
      </w:r>
      <w:r w:rsidRPr="006A0C4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рава на такой земельный участок, в том числе право аренды</w:t>
      </w:r>
      <w:r w:rsidRPr="006A0C4B">
        <w:rPr>
          <w:color w:val="000000"/>
          <w:sz w:val="28"/>
          <w:szCs w:val="28"/>
        </w:rPr>
        <w:t>, если участок находится в государственной или муниципальной собственности</w:t>
      </w:r>
      <w:r>
        <w:rPr>
          <w:color w:val="000000"/>
          <w:sz w:val="28"/>
          <w:szCs w:val="28"/>
        </w:rPr>
        <w:t xml:space="preserve"> и предоставлен по договору аренды</w:t>
      </w:r>
      <w:r w:rsidRPr="006A0C4B">
        <w:rPr>
          <w:color w:val="000000"/>
          <w:sz w:val="28"/>
          <w:szCs w:val="28"/>
        </w:rPr>
        <w:t>.</w:t>
      </w:r>
    </w:p>
    <w:p w:rsidR="009C031E" w:rsidRPr="006A0C4B" w:rsidRDefault="009C031E" w:rsidP="009C03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0C4B">
        <w:rPr>
          <w:color w:val="000000"/>
          <w:sz w:val="28"/>
          <w:szCs w:val="28"/>
        </w:rPr>
        <w:t xml:space="preserve">Если до указанной даты временный земельный участок не будет изменен на актуальный, то такой земельный участок будет исключен из ЕГРН, статус записи о нем будет изменен </w:t>
      </w:r>
      <w:proofErr w:type="gramStart"/>
      <w:r w:rsidRPr="006A0C4B">
        <w:rPr>
          <w:color w:val="000000"/>
          <w:sz w:val="28"/>
          <w:szCs w:val="28"/>
        </w:rPr>
        <w:t>на</w:t>
      </w:r>
      <w:proofErr w:type="gramEnd"/>
      <w:r w:rsidRPr="006A0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A0C4B">
        <w:rPr>
          <w:color w:val="000000"/>
          <w:sz w:val="28"/>
          <w:szCs w:val="28"/>
        </w:rPr>
        <w:t>архивные</w:t>
      </w:r>
      <w:r>
        <w:rPr>
          <w:color w:val="000000"/>
          <w:sz w:val="28"/>
          <w:szCs w:val="28"/>
        </w:rPr>
        <w:t>»</w:t>
      </w:r>
      <w:r w:rsidRPr="006A0C4B">
        <w:rPr>
          <w:color w:val="000000"/>
          <w:sz w:val="28"/>
          <w:szCs w:val="28"/>
        </w:rPr>
        <w:t>.</w:t>
      </w:r>
    </w:p>
    <w:p w:rsidR="009C031E" w:rsidRPr="006A0C4B" w:rsidRDefault="009C031E" w:rsidP="009C031E">
      <w:pPr>
        <w:ind w:firstLine="709"/>
        <w:jc w:val="both"/>
        <w:rPr>
          <w:sz w:val="28"/>
          <w:szCs w:val="28"/>
        </w:rPr>
      </w:pPr>
    </w:p>
    <w:p w:rsidR="00A82697" w:rsidRDefault="00A82697"/>
    <w:sectPr w:rsidR="00A82697" w:rsidSect="00A8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666D"/>
    <w:multiLevelType w:val="hybridMultilevel"/>
    <w:tmpl w:val="6AE661A6"/>
    <w:lvl w:ilvl="0" w:tplc="8FC865FE">
      <w:numFmt w:val="bullet"/>
      <w:lvlText w:val="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3D"/>
    <w:rsid w:val="0023133D"/>
    <w:rsid w:val="00342233"/>
    <w:rsid w:val="009C031E"/>
    <w:rsid w:val="00A8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3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133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3133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</cp:revision>
  <dcterms:created xsi:type="dcterms:W3CDTF">2021-01-29T11:38:00Z</dcterms:created>
  <dcterms:modified xsi:type="dcterms:W3CDTF">2021-01-29T11:41:00Z</dcterms:modified>
</cp:coreProperties>
</file>